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9C7CEC" w:rsidRDefault="004D6A5D" w:rsidP="00C92DD8"/>
    <w:p w:rsidR="006A3710" w:rsidRPr="009C7CEC" w:rsidRDefault="006A3710" w:rsidP="00C92DD8"/>
    <w:p w:rsidR="006A3710" w:rsidRPr="009C7CEC" w:rsidRDefault="006A3710" w:rsidP="00C92DD8"/>
    <w:p w:rsidR="006A3710" w:rsidRPr="009C7CEC" w:rsidRDefault="006A3710" w:rsidP="00C92DD8"/>
    <w:p w:rsidR="00384D6C" w:rsidRDefault="00384D6C" w:rsidP="00C92DD8">
      <w:pPr>
        <w:jc w:val="center"/>
      </w:pPr>
    </w:p>
    <w:p w:rsidR="00384D6C" w:rsidRDefault="00384D6C" w:rsidP="00C92DD8">
      <w:pPr>
        <w:jc w:val="center"/>
      </w:pPr>
    </w:p>
    <w:p w:rsidR="00384D6C" w:rsidRDefault="00384D6C" w:rsidP="00C92DD8">
      <w:pPr>
        <w:jc w:val="center"/>
      </w:pPr>
    </w:p>
    <w:p w:rsidR="006A3710" w:rsidRPr="009C7CEC" w:rsidRDefault="008C7E6C" w:rsidP="00C92DD8">
      <w:pPr>
        <w:jc w:val="center"/>
      </w:pPr>
      <w:r w:rsidRPr="009C7CEC">
        <w:t>Meaningful Use</w:t>
      </w:r>
    </w:p>
    <w:p w:rsidR="00CB5B41" w:rsidRPr="009C7CEC" w:rsidRDefault="00527083" w:rsidP="00C92DD8">
      <w:pPr>
        <w:jc w:val="center"/>
      </w:pPr>
      <w:r w:rsidRPr="009C7CEC">
        <w:t xml:space="preserve">Student’s </w:t>
      </w:r>
      <w:r w:rsidR="00CB5B41" w:rsidRPr="009C7CEC">
        <w:t>Name</w:t>
      </w:r>
    </w:p>
    <w:p w:rsidR="00CB5B41" w:rsidRPr="009C7CEC" w:rsidRDefault="00CB5B41" w:rsidP="00C92DD8">
      <w:pPr>
        <w:jc w:val="center"/>
      </w:pPr>
      <w:r w:rsidRPr="009C7CEC">
        <w:t>Academic Institution</w:t>
      </w:r>
    </w:p>
    <w:p w:rsidR="006A3710" w:rsidRPr="009C7CEC" w:rsidRDefault="00527083" w:rsidP="00C92DD8">
      <w:pPr>
        <w:jc w:val="center"/>
      </w:pPr>
      <w:r w:rsidRPr="009C7CEC">
        <w:t>Date</w:t>
      </w:r>
    </w:p>
    <w:p w:rsidR="006A3710" w:rsidRPr="009C7CEC" w:rsidRDefault="006A3710" w:rsidP="00C92DD8">
      <w:pPr>
        <w:jc w:val="center"/>
      </w:pPr>
    </w:p>
    <w:p w:rsidR="006A3710" w:rsidRPr="009C7CEC" w:rsidRDefault="006A3710" w:rsidP="00C92DD8">
      <w:pPr>
        <w:jc w:val="center"/>
      </w:pPr>
    </w:p>
    <w:p w:rsidR="00CB5B41" w:rsidRPr="009C7CEC" w:rsidRDefault="00CB5B41" w:rsidP="00C92DD8">
      <w:pPr>
        <w:jc w:val="center"/>
      </w:pPr>
    </w:p>
    <w:p w:rsidR="00527083" w:rsidRPr="009C7CEC" w:rsidRDefault="00527083">
      <w:pPr>
        <w:spacing w:line="240" w:lineRule="auto"/>
      </w:pPr>
      <w:r w:rsidRPr="009C7CEC">
        <w:br w:type="page"/>
      </w:r>
    </w:p>
    <w:p w:rsidR="004D6A5D" w:rsidRPr="009C7CEC" w:rsidRDefault="008C7E6C" w:rsidP="008C7E6C">
      <w:pPr>
        <w:jc w:val="center"/>
      </w:pPr>
      <w:r w:rsidRPr="009C7CEC">
        <w:lastRenderedPageBreak/>
        <w:t>Meaningful Use</w:t>
      </w:r>
    </w:p>
    <w:p w:rsidR="00384D6C" w:rsidRDefault="008C7E6C" w:rsidP="008C7E6C">
      <w:r w:rsidRPr="009C7CEC">
        <w:tab/>
      </w:r>
      <w:r w:rsidR="00E65199" w:rsidRPr="009C7CEC">
        <w:t xml:space="preserve">The American Reinvestment &amp; Recovery Act (ARRA) was enacted in 2009 to promote the country’s economic recovery and growth. </w:t>
      </w:r>
      <w:r w:rsidR="005F54A1" w:rsidRPr="009C7CEC">
        <w:t xml:space="preserve">The </w:t>
      </w:r>
      <w:r w:rsidR="009C7CEC">
        <w:t>A</w:t>
      </w:r>
      <w:r w:rsidR="005F54A1" w:rsidRPr="009C7CEC">
        <w:t xml:space="preserve">ct </w:t>
      </w:r>
      <w:r w:rsidR="00DB57DC" w:rsidRPr="009C7CEC">
        <w:t>contains</w:t>
      </w:r>
      <w:r w:rsidR="005F54A1" w:rsidRPr="009C7CEC">
        <w:t xml:space="preserve"> measure</w:t>
      </w:r>
      <w:r w:rsidR="00F8081D" w:rsidRPr="009C7CEC">
        <w:t>s</w:t>
      </w:r>
      <w:r w:rsidR="005F54A1" w:rsidRPr="009C7CEC">
        <w:t xml:space="preserve"> to streamline and modernize the country’s infrastructure</w:t>
      </w:r>
      <w:r w:rsidR="009C7CEC">
        <w:t>,</w:t>
      </w:r>
      <w:r w:rsidR="00DD5CF3" w:rsidRPr="009C7CEC">
        <w:t xml:space="preserve"> including the health information technology </w:t>
      </w:r>
      <w:r w:rsidR="00F8081D" w:rsidRPr="009C7CEC">
        <w:t>that</w:t>
      </w:r>
      <w:r w:rsidR="00DD5CF3" w:rsidRPr="009C7CEC">
        <w:t xml:space="preserve"> was in the Health Information Technology for Economic and Clinical Health Act (HITECH)</w:t>
      </w:r>
      <w:r w:rsidR="009C7CEC">
        <w:t>,</w:t>
      </w:r>
      <w:r w:rsidR="00DD5CF3" w:rsidRPr="009C7CEC">
        <w:t xml:space="preserve"> which</w:t>
      </w:r>
      <w:r w:rsidR="005C639C">
        <w:t xml:space="preserve"> is</w:t>
      </w:r>
      <w:r w:rsidR="00DD5CF3" w:rsidRPr="009C7CEC">
        <w:t xml:space="preserve"> part of ARRA.</w:t>
      </w:r>
      <w:r w:rsidR="00255E46" w:rsidRPr="009C7CEC">
        <w:t xml:space="preserve"> HITECH Act incorporated the concept of electronic health records</w:t>
      </w:r>
      <w:r w:rsidR="009C7CEC">
        <w:t>,</w:t>
      </w:r>
      <w:r w:rsidR="00255E46" w:rsidRPr="009C7CEC">
        <w:t xml:space="preserve"> also referred to as meaningful use to enhance healthcare services delivery. </w:t>
      </w:r>
      <w:r w:rsidR="00284F03" w:rsidRPr="009C7CEC">
        <w:t>HITECH Act sets up incentive payments under the center for Medicare and Medicaid services programs</w:t>
      </w:r>
      <w:r w:rsidR="00A6209D" w:rsidRPr="009C7CEC">
        <w:t xml:space="preserve"> for eligible hospital</w:t>
      </w:r>
      <w:r w:rsidR="009C7CEC">
        <w:t>s</w:t>
      </w:r>
      <w:r w:rsidR="00A6209D" w:rsidRPr="009C7CEC">
        <w:t>, professionals</w:t>
      </w:r>
      <w:r w:rsidR="009C7CEC">
        <w:t>,</w:t>
      </w:r>
      <w:r w:rsidR="00A6209D" w:rsidRPr="009C7CEC">
        <w:t xml:space="preserve"> and critical access healthcare facilities that meaningfully use electronic health records</w:t>
      </w:r>
      <w:r w:rsidR="00623DD8" w:rsidRPr="009C7CEC">
        <w:t xml:space="preserve"> (</w:t>
      </w:r>
      <w:r w:rsidR="00623DD8" w:rsidRPr="009C7CEC">
        <w:rPr>
          <w:color w:val="222222"/>
          <w:shd w:val="clear" w:color="auto" w:fill="FFFFFF"/>
        </w:rPr>
        <w:t>Kwon &amp; Johnson, 2018</w:t>
      </w:r>
      <w:r w:rsidR="00623DD8" w:rsidRPr="009C7CEC">
        <w:t>)</w:t>
      </w:r>
      <w:r w:rsidR="00A6209D" w:rsidRPr="009C7CEC">
        <w:t>.</w:t>
      </w:r>
      <w:r w:rsidR="007D6AFA" w:rsidRPr="009C7CEC">
        <w:t xml:space="preserve"> </w:t>
      </w:r>
    </w:p>
    <w:p w:rsidR="005A5B90" w:rsidRPr="009C7CEC" w:rsidRDefault="007D6AFA" w:rsidP="00384D6C">
      <w:pPr>
        <w:ind w:firstLine="720"/>
      </w:pPr>
      <w:r w:rsidRPr="009C7CEC">
        <w:t>Through the Act, the government allocates funds to the healthcare industry to ensure healthcare providers, organizations</w:t>
      </w:r>
      <w:r w:rsidR="009C7CEC">
        <w:t>,</w:t>
      </w:r>
      <w:r w:rsidRPr="009C7CEC">
        <w:t xml:space="preserve"> and professionals embrace information technology. </w:t>
      </w:r>
      <w:r w:rsidR="00522F72" w:rsidRPr="009C7CEC">
        <w:t>Incorporating this technology will aid medical practices by limiting paperwork, cutting unnecessary costs, enhancing the quality</w:t>
      </w:r>
      <w:r w:rsidR="005C639C">
        <w:t>, safety</w:t>
      </w:r>
      <w:r w:rsidR="00E63DF0">
        <w:t>,</w:t>
      </w:r>
      <w:bookmarkStart w:id="0" w:name="_GoBack"/>
      <w:bookmarkEnd w:id="0"/>
      <w:r w:rsidR="005C639C">
        <w:t xml:space="preserve"> and efficiency of c</w:t>
      </w:r>
      <w:r w:rsidR="00522F72" w:rsidRPr="009C7CEC">
        <w:t xml:space="preserve">are. </w:t>
      </w:r>
      <w:r w:rsidR="00DB57DC" w:rsidRPr="009C7CEC">
        <w:t>Meaningful use</w:t>
      </w:r>
      <w:r w:rsidR="005C639C">
        <w:t xml:space="preserve"> entails the</w:t>
      </w:r>
      <w:r w:rsidR="00DB57DC" w:rsidRPr="009C7CEC">
        <w:t xml:space="preserve"> use of certified electronic health records</w:t>
      </w:r>
      <w:r w:rsidR="00F46DA7" w:rsidRPr="009C7CEC">
        <w:t xml:space="preserve"> in a consequential manner. </w:t>
      </w:r>
      <w:r w:rsidR="00913EC5" w:rsidRPr="009C7CEC">
        <w:t xml:space="preserve">Meaningful use </w:t>
      </w:r>
      <w:r w:rsidR="005C639C">
        <w:t>guarantees</w:t>
      </w:r>
      <w:r w:rsidR="00384D6C">
        <w:t xml:space="preserve"> </w:t>
      </w:r>
      <w:r w:rsidR="0004429F" w:rsidRPr="009C7CEC">
        <w:t xml:space="preserve">certified and recognized electronic health records are </w:t>
      </w:r>
      <w:r w:rsidR="003516BD" w:rsidRPr="009C7CEC">
        <w:t>connected for</w:t>
      </w:r>
      <w:r w:rsidR="0004429F" w:rsidRPr="009C7CEC">
        <w:t xml:space="preserve"> a digital transfer of health information to enhance </w:t>
      </w:r>
      <w:r w:rsidR="0010057B" w:rsidRPr="009C7CEC">
        <w:t>patient care quality</w:t>
      </w:r>
      <w:r w:rsidR="00F7614B" w:rsidRPr="009C7CEC">
        <w:t xml:space="preserve"> (</w:t>
      </w:r>
      <w:r w:rsidR="00F7614B" w:rsidRPr="009C7CEC">
        <w:rPr>
          <w:color w:val="222222"/>
          <w:shd w:val="clear" w:color="auto" w:fill="FFFFFF"/>
        </w:rPr>
        <w:t>Adler-Milstein &amp; Jha, 2017</w:t>
      </w:r>
      <w:r w:rsidR="00F7614B" w:rsidRPr="009C7CEC">
        <w:t>)</w:t>
      </w:r>
      <w:r w:rsidR="0010057B" w:rsidRPr="009C7CEC">
        <w:t>.</w:t>
      </w:r>
      <w:r w:rsidR="00A01004" w:rsidRPr="009C7CEC">
        <w:t xml:space="preserve">Healthcare providers using certified electronic health record technology ought to </w:t>
      </w:r>
      <w:r w:rsidR="005C639C">
        <w:t xml:space="preserve">provide health care quality information </w:t>
      </w:r>
      <w:r w:rsidR="00FB6A7F" w:rsidRPr="009C7CEC">
        <w:t>to the Secretary of Health and Human Services (HHS).</w:t>
      </w:r>
      <w:r w:rsidR="003B0097">
        <w:t xml:space="preserve"> M</w:t>
      </w:r>
      <w:r w:rsidR="003752DC" w:rsidRPr="009C7CEC">
        <w:t xml:space="preserve">eaningful use was based on </w:t>
      </w:r>
      <w:r w:rsidR="003B0097">
        <w:t>essential</w:t>
      </w:r>
      <w:r w:rsidR="003752DC" w:rsidRPr="009C7CEC">
        <w:t xml:space="preserve"> health outcomes policy priorities</w:t>
      </w:r>
      <w:r w:rsidR="003B0097">
        <w:t xml:space="preserve"> pillars</w:t>
      </w:r>
      <w:r w:rsidR="003752DC" w:rsidRPr="009C7CEC">
        <w:t xml:space="preserve"> that include improving care coordination, engaging patients in their health, </w:t>
      </w:r>
      <w:r w:rsidR="00BF1BCD">
        <w:t xml:space="preserve">enhancing </w:t>
      </w:r>
      <w:r w:rsidR="003752DC" w:rsidRPr="009C7CEC">
        <w:t>public</w:t>
      </w:r>
      <w:r w:rsidR="00BF1BCD">
        <w:t xml:space="preserve"> and population</w:t>
      </w:r>
      <w:r w:rsidR="003752DC" w:rsidRPr="009C7CEC">
        <w:t xml:space="preserve"> health, privacy and security </w:t>
      </w:r>
      <w:r w:rsidR="00BF1BCD">
        <w:t xml:space="preserve">of </w:t>
      </w:r>
      <w:r w:rsidR="003752DC" w:rsidRPr="009C7CEC">
        <w:t>patient’s health information</w:t>
      </w:r>
      <w:r w:rsidR="00BB111B" w:rsidRPr="009C7CEC">
        <w:t>, reducing costs</w:t>
      </w:r>
      <w:r w:rsidR="003752DC" w:rsidRPr="009C7CEC">
        <w:t xml:space="preserve"> and enhancing safety, quality, efficiency</w:t>
      </w:r>
      <w:r w:rsidR="00E63DF0">
        <w:t>,</w:t>
      </w:r>
      <w:r w:rsidR="003752DC" w:rsidRPr="009C7CEC">
        <w:t xml:space="preserve"> and reducing if not eliminating health disparities.</w:t>
      </w:r>
    </w:p>
    <w:p w:rsidR="0009711F" w:rsidRPr="009C7CEC" w:rsidRDefault="0009711F" w:rsidP="008C7E6C">
      <w:r w:rsidRPr="009C7CEC">
        <w:lastRenderedPageBreak/>
        <w:tab/>
      </w:r>
      <w:r w:rsidR="0029152A" w:rsidRPr="009C7CEC">
        <w:t xml:space="preserve">Meaningful use consists of three </w:t>
      </w:r>
      <w:r w:rsidR="00F86483">
        <w:t>important phases</w:t>
      </w:r>
      <w:r w:rsidR="0029152A" w:rsidRPr="009C7CEC">
        <w:t>. Stage 1</w:t>
      </w:r>
      <w:r w:rsidR="009C7CEC">
        <w:t>,</w:t>
      </w:r>
      <w:r w:rsidR="00F86483">
        <w:t xml:space="preserve">which emphasizes on electronic </w:t>
      </w:r>
      <w:r w:rsidR="0029152A" w:rsidRPr="009C7CEC">
        <w:t>data capture</w:t>
      </w:r>
      <w:r w:rsidR="00A15920" w:rsidRPr="009C7CEC">
        <w:t xml:space="preserve"> and transfer</w:t>
      </w:r>
      <w:r w:rsidR="00F86483">
        <w:t>. S</w:t>
      </w:r>
      <w:r w:rsidR="0029152A" w:rsidRPr="009C7CEC">
        <w:t xml:space="preserve">tage 2 </w:t>
      </w:r>
      <w:r w:rsidR="00F86483">
        <w:t xml:space="preserve">lays emphasis on </w:t>
      </w:r>
      <w:r w:rsidR="0029152A" w:rsidRPr="009C7CEC">
        <w:t>advanced clinical processes</w:t>
      </w:r>
      <w:r w:rsidR="00E63DF0">
        <w:t>,</w:t>
      </w:r>
      <w:r w:rsidR="0029152A" w:rsidRPr="009C7CEC">
        <w:t xml:space="preserve"> and stage 3</w:t>
      </w:r>
      <w:r w:rsidR="004209F2" w:rsidRPr="009C7CEC">
        <w:t xml:space="preserve"> focuses on </w:t>
      </w:r>
      <w:r w:rsidR="00D26506" w:rsidRPr="009C7CEC">
        <w:t xml:space="preserve">enhanced healthcare outcomes. </w:t>
      </w:r>
      <w:r w:rsidR="00431459" w:rsidRPr="009C7CEC">
        <w:t xml:space="preserve">Stage 1 of </w:t>
      </w:r>
      <w:r w:rsidR="00CF3318" w:rsidRPr="009C7CEC">
        <w:t xml:space="preserve">meaningful use is considered a starting point for all healthcare providers. This stage began in 2011 and entail </w:t>
      </w:r>
      <w:r w:rsidR="009C7CEC">
        <w:t xml:space="preserve">the </w:t>
      </w:r>
      <w:r w:rsidR="00CF3318" w:rsidRPr="009C7CEC">
        <w:t>capture o</w:t>
      </w:r>
      <w:r w:rsidR="003F2462" w:rsidRPr="009C7CEC">
        <w:t>f</w:t>
      </w:r>
      <w:r w:rsidR="00384D6C">
        <w:t xml:space="preserve"> </w:t>
      </w:r>
      <w:r w:rsidR="003F2462" w:rsidRPr="009C7CEC">
        <w:t xml:space="preserve">health information electronically and using it to </w:t>
      </w:r>
      <w:r w:rsidR="00F86483">
        <w:t xml:space="preserve">keep tabs on </w:t>
      </w:r>
      <w:r w:rsidR="003F2462" w:rsidRPr="009C7CEC">
        <w:t>patients’ clinical conditions</w:t>
      </w:r>
      <w:r w:rsidR="000A38BE" w:rsidRPr="009C7CEC">
        <w:t xml:space="preserve"> (</w:t>
      </w:r>
      <w:r w:rsidR="000A38BE" w:rsidRPr="009C7CEC">
        <w:rPr>
          <w:color w:val="222222"/>
          <w:shd w:val="clear" w:color="auto" w:fill="FFFFFF"/>
        </w:rPr>
        <w:t>Lukaszewski, 2017</w:t>
      </w:r>
      <w:r w:rsidR="000A38BE" w:rsidRPr="009C7CEC">
        <w:t>)</w:t>
      </w:r>
      <w:r w:rsidR="003F2462" w:rsidRPr="009C7CEC">
        <w:t xml:space="preserve">. </w:t>
      </w:r>
      <w:r w:rsidR="00384D6C">
        <w:t xml:space="preserve">Stage 1 </w:t>
      </w:r>
      <w:r w:rsidR="003F2462" w:rsidRPr="009C7CEC">
        <w:t xml:space="preserve">also entails communicating the electronically captured information for care coordination. </w:t>
      </w:r>
      <w:r w:rsidR="00D22094" w:rsidRPr="009C7CEC">
        <w:t xml:space="preserve">The captured information is used to engage patients </w:t>
      </w:r>
      <w:r w:rsidR="00CC081E">
        <w:t xml:space="preserve">in making decisions </w:t>
      </w:r>
      <w:r w:rsidR="00D22094" w:rsidRPr="009C7CEC">
        <w:t xml:space="preserve">on their health. </w:t>
      </w:r>
      <w:r w:rsidR="00545836" w:rsidRPr="009C7CEC">
        <w:t xml:space="preserve">Stage 1 </w:t>
      </w:r>
      <w:r w:rsidR="00073168" w:rsidRPr="009C7CEC">
        <w:t xml:space="preserve">has 15 </w:t>
      </w:r>
      <w:r w:rsidR="009C7CEC">
        <w:t>essential</w:t>
      </w:r>
      <w:r w:rsidR="00073168" w:rsidRPr="009C7CEC">
        <w:t xml:space="preserve"> set of measures that ought to be met through structured data entry. These structured data entr</w:t>
      </w:r>
      <w:r w:rsidR="009C7CEC">
        <w:t>ies</w:t>
      </w:r>
      <w:r w:rsidR="00073168" w:rsidRPr="009C7CEC">
        <w:t xml:space="preserve"> include healthcare providers recording patients</w:t>
      </w:r>
      <w:r w:rsidR="009C7CEC">
        <w:t>'</w:t>
      </w:r>
      <w:r w:rsidR="00073168" w:rsidRPr="009C7CEC">
        <w:t xml:space="preserve"> vital signs, updated problem list, patient demographics, smoking status, a computerized physician order entry, a printed copy of patient visit summary</w:t>
      </w:r>
      <w:r w:rsidR="00E11B36" w:rsidRPr="009C7CEC">
        <w:t xml:space="preserve"> (</w:t>
      </w:r>
      <w:r w:rsidR="00E11B36" w:rsidRPr="009C7CEC">
        <w:rPr>
          <w:color w:val="222222"/>
          <w:shd w:val="clear" w:color="auto" w:fill="FFFFFF"/>
        </w:rPr>
        <w:t>Bailey et al., 2017</w:t>
      </w:r>
      <w:r w:rsidR="00E11B36" w:rsidRPr="009C7CEC">
        <w:t>)</w:t>
      </w:r>
      <w:r w:rsidR="00073168" w:rsidRPr="009C7CEC">
        <w:t xml:space="preserve">. Additionally, </w:t>
      </w:r>
      <w:r w:rsidR="001A2C86" w:rsidRPr="009C7CEC">
        <w:t>the stage contains a menu set of 24 measures</w:t>
      </w:r>
      <w:r w:rsidR="009C7CEC">
        <w:t>,</w:t>
      </w:r>
      <w:r w:rsidR="001A2C86" w:rsidRPr="009C7CEC">
        <w:t xml:space="preserve"> some of which are met through structure data entry. Stage 1 clinical quality measures are to be presented to the Center for Medicare &amp; Medicaid Services (CMS)</w:t>
      </w:r>
      <w:r w:rsidR="006A49EC" w:rsidRPr="009C7CEC">
        <w:t xml:space="preserve"> (</w:t>
      </w:r>
      <w:r w:rsidR="006A49EC" w:rsidRPr="009C7CEC">
        <w:rPr>
          <w:color w:val="222222"/>
          <w:shd w:val="clear" w:color="auto" w:fill="FFFFFF"/>
        </w:rPr>
        <w:t>Centers for Medicare &amp; Medicaid Services, 2016</w:t>
      </w:r>
      <w:r w:rsidR="006A49EC" w:rsidRPr="009C7CEC">
        <w:t>)</w:t>
      </w:r>
      <w:r w:rsidR="001A2C86" w:rsidRPr="009C7CEC">
        <w:t>.</w:t>
      </w:r>
    </w:p>
    <w:p w:rsidR="00BA0046" w:rsidRPr="009C7CEC" w:rsidRDefault="00BA0046" w:rsidP="008C7E6C">
      <w:r w:rsidRPr="009C7CEC">
        <w:tab/>
      </w:r>
      <w:r w:rsidR="005A3513" w:rsidRPr="009C7CEC">
        <w:t xml:space="preserve">Stage 2 was implemented in 2014 and focused on advanced clinical processes. </w:t>
      </w:r>
      <w:r w:rsidR="004232D3" w:rsidRPr="009C7CEC">
        <w:t xml:space="preserve">It entails new standards that were set </w:t>
      </w:r>
      <w:r w:rsidR="00FA0E69" w:rsidRPr="009C7CEC">
        <w:t xml:space="preserve">for </w:t>
      </w:r>
      <w:r w:rsidR="009C7CEC">
        <w:t xml:space="preserve">the </w:t>
      </w:r>
      <w:r w:rsidR="00FA0E69" w:rsidRPr="009C7CEC">
        <w:t xml:space="preserve">exchange of health information between healthcare providers. </w:t>
      </w:r>
      <w:r w:rsidR="002405B7" w:rsidRPr="009C7CEC">
        <w:t xml:space="preserve">Stage </w:t>
      </w:r>
      <w:r w:rsidR="004736AF" w:rsidRPr="009C7CEC">
        <w:t>2 enhanced requirements for incorporating patients</w:t>
      </w:r>
      <w:r w:rsidR="00A12893" w:rsidRPr="009C7CEC">
        <w:t>’</w:t>
      </w:r>
      <w:r w:rsidR="004736AF" w:rsidRPr="009C7CEC">
        <w:t xml:space="preserve"> lab results and e</w:t>
      </w:r>
      <w:r w:rsidR="00B45A53" w:rsidRPr="009C7CEC">
        <w:t>lectronic prescription</w:t>
      </w:r>
      <w:r w:rsidR="009C7CEC">
        <w:t>s</w:t>
      </w:r>
      <w:r w:rsidR="00B45A53" w:rsidRPr="009C7CEC">
        <w:t xml:space="preserve">. </w:t>
      </w:r>
      <w:r w:rsidR="0016484E" w:rsidRPr="009C7CEC">
        <w:t xml:space="preserve">It allowed for </w:t>
      </w:r>
      <w:r w:rsidR="009C7CEC">
        <w:t xml:space="preserve">the </w:t>
      </w:r>
      <w:r w:rsidR="0016484E" w:rsidRPr="009C7CEC">
        <w:t>electronic transfer of patient ca</w:t>
      </w:r>
      <w:r w:rsidR="00AC1353" w:rsidRPr="009C7CEC">
        <w:t xml:space="preserve">re summaries </w:t>
      </w:r>
      <w:r w:rsidR="001F0064" w:rsidRPr="009C7CEC">
        <w:t xml:space="preserve">across various healthcare settings. </w:t>
      </w:r>
      <w:r w:rsidR="00031192" w:rsidRPr="009C7CEC">
        <w:t>Data at this stage are more patient</w:t>
      </w:r>
      <w:r w:rsidR="009C7CEC">
        <w:t>-</w:t>
      </w:r>
      <w:r w:rsidR="00031192" w:rsidRPr="009C7CEC">
        <w:t xml:space="preserve">centered. </w:t>
      </w:r>
      <w:r w:rsidR="000F5A21" w:rsidRPr="009C7CEC">
        <w:t>This stage build</w:t>
      </w:r>
      <w:r w:rsidR="009C7CEC">
        <w:t>s</w:t>
      </w:r>
      <w:r w:rsidR="000F5A21" w:rsidRPr="009C7CEC">
        <w:t xml:space="preserve"> on stage 1 measures </w:t>
      </w:r>
      <w:r w:rsidR="009C7CEC">
        <w:t>emphasizing</w:t>
      </w:r>
      <w:r w:rsidR="00226811" w:rsidRPr="009C7CEC">
        <w:t xml:space="preserve"> the use of evidence</w:t>
      </w:r>
      <w:r w:rsidR="009C7CEC">
        <w:t>-</w:t>
      </w:r>
      <w:r w:rsidR="00226811" w:rsidRPr="009C7CEC">
        <w:t xml:space="preserve">based guidelines to enhance high-priority health conditions performance. </w:t>
      </w:r>
      <w:r w:rsidR="007B3BBC" w:rsidRPr="009C7CEC">
        <w:t>The measures for this stage include generating patient health condition list</w:t>
      </w:r>
      <w:r w:rsidR="009C7CEC">
        <w:t>s</w:t>
      </w:r>
      <w:r w:rsidR="007B3BBC" w:rsidRPr="009C7CEC">
        <w:t>, tracking medication th</w:t>
      </w:r>
      <w:r w:rsidR="009C7CEC">
        <w:t>r</w:t>
      </w:r>
      <w:r w:rsidR="007B3BBC" w:rsidRPr="009C7CEC">
        <w:t>ough the use of electronic medication administration record</w:t>
      </w:r>
      <w:r w:rsidR="009C7CEC">
        <w:t>s</w:t>
      </w:r>
      <w:r w:rsidR="007B3BBC" w:rsidRPr="009C7CEC">
        <w:t xml:space="preserve"> in </w:t>
      </w:r>
      <w:r w:rsidR="007B3BBC" w:rsidRPr="009C7CEC">
        <w:lastRenderedPageBreak/>
        <w:t>conjunction with assistive technologies, use of clinical physician order entry</w:t>
      </w:r>
      <w:r w:rsidR="009C7CEC">
        <w:t>,</w:t>
      </w:r>
      <w:r w:rsidR="007B3BBC" w:rsidRPr="009C7CEC">
        <w:t xml:space="preserve"> and recording patient smoking status. </w:t>
      </w:r>
    </w:p>
    <w:p w:rsidR="008214F9" w:rsidRPr="009C7CEC" w:rsidRDefault="008214F9" w:rsidP="008C7E6C">
      <w:r w:rsidRPr="009C7CEC">
        <w:tab/>
      </w:r>
      <w:r w:rsidR="006A1A36" w:rsidRPr="009C7CEC">
        <w:t xml:space="preserve">Stage 3, the </w:t>
      </w:r>
      <w:r w:rsidR="00AB1882" w:rsidRPr="009C7CEC">
        <w:t>third phase of the electronic health record incentive program</w:t>
      </w:r>
      <w:r w:rsidR="009C7CEC">
        <w:t>,</w:t>
      </w:r>
      <w:r w:rsidR="009D5191" w:rsidRPr="009C7CEC">
        <w:t xml:space="preserve">focused on the </w:t>
      </w:r>
      <w:r w:rsidR="006A1A36" w:rsidRPr="009C7CEC">
        <w:t xml:space="preserve">improvement of patient healthcare outcomes. </w:t>
      </w:r>
      <w:r w:rsidR="00A65CD4" w:rsidRPr="009C7CEC">
        <w:t>Its implementation was in 2016</w:t>
      </w:r>
      <w:r w:rsidR="00137604" w:rsidRPr="009C7CEC">
        <w:t xml:space="preserve"> and entailed </w:t>
      </w:r>
      <w:r w:rsidR="00554102" w:rsidRPr="009C7CEC">
        <w:t xml:space="preserve">signifying </w:t>
      </w:r>
      <w:r w:rsidR="00955DD7" w:rsidRPr="009C7CEC">
        <w:t xml:space="preserve">enhancement of healthcare quality </w:t>
      </w:r>
      <w:r w:rsidR="00263F7C" w:rsidRPr="009C7CEC">
        <w:t xml:space="preserve">for the served population. </w:t>
      </w:r>
      <w:r w:rsidR="00B2563A" w:rsidRPr="009C7CEC">
        <w:t xml:space="preserve">Stage 3 provided for </w:t>
      </w:r>
      <w:r w:rsidR="00862BCD">
        <w:t xml:space="preserve">enhancing quality, </w:t>
      </w:r>
      <w:r w:rsidR="00B2563A" w:rsidRPr="009C7CEC">
        <w:t>safety, and efficiency of care</w:t>
      </w:r>
      <w:r w:rsidR="009C7CEC">
        <w:t>,</w:t>
      </w:r>
      <w:r w:rsidR="00B2563A" w:rsidRPr="009C7CEC">
        <w:t xml:space="preserve"> thus resulting </w:t>
      </w:r>
      <w:r w:rsidR="009C7CEC">
        <w:t>in</w:t>
      </w:r>
      <w:r w:rsidR="00B2563A" w:rsidRPr="009C7CEC">
        <w:t xml:space="preserve"> better health outcomes. </w:t>
      </w:r>
      <w:r w:rsidR="0087440F" w:rsidRPr="009C7CEC">
        <w:t>It enables patients to gain access and use self-management tools. Patient data could also be retrieved</w:t>
      </w:r>
      <w:r w:rsidR="009C7CEC">
        <w:t>,</w:t>
      </w:r>
      <w:r w:rsidR="0087440F" w:rsidRPr="009C7CEC">
        <w:t xml:space="preserve"> therefore resulting </w:t>
      </w:r>
      <w:r w:rsidR="009C7CEC">
        <w:t>in</w:t>
      </w:r>
      <w:r w:rsidR="0087440F" w:rsidRPr="009C7CEC">
        <w:t xml:space="preserve"> improved population and public health. </w:t>
      </w:r>
      <w:r w:rsidR="00856A8C" w:rsidRPr="009C7CEC">
        <w:t xml:space="preserve">The stage includes requirements that healthcare providers and physicians need to meet to </w:t>
      </w:r>
      <w:r w:rsidR="00C54637" w:rsidRPr="009C7CEC">
        <w:t xml:space="preserve">get incentives and avoid </w:t>
      </w:r>
      <w:r w:rsidR="006F2BC6" w:rsidRPr="009C7CEC">
        <w:t xml:space="preserve">penalties. Physicians and providers must meet the overall objectives that include </w:t>
      </w:r>
      <w:r w:rsidR="00862BCD" w:rsidRPr="009C7CEC">
        <w:t xml:space="preserve">patient electronic access, </w:t>
      </w:r>
      <w:r w:rsidR="006F2BC6" w:rsidRPr="009C7CEC">
        <w:t xml:space="preserve">protected health information, electronic prescriptions, </w:t>
      </w:r>
      <w:r w:rsidR="00E11E8A" w:rsidRPr="009C7CEC">
        <w:t xml:space="preserve">clinical decision support, computerized provider order entry, health information </w:t>
      </w:r>
      <w:r w:rsidR="00862BCD">
        <w:t>sharing</w:t>
      </w:r>
      <w:r w:rsidR="00E11E8A" w:rsidRPr="009C7CEC">
        <w:t xml:space="preserve">, care coordination through patient engagement </w:t>
      </w:r>
      <w:r w:rsidR="00F12C8C" w:rsidRPr="009C7CEC">
        <w:t>and clinical data registry</w:t>
      </w:r>
      <w:r w:rsidR="009C7CEC">
        <w:t>,</w:t>
      </w:r>
      <w:r w:rsidR="00F12C8C" w:rsidRPr="009C7CEC">
        <w:t xml:space="preserve"> and public health reporting. </w:t>
      </w:r>
      <w:r w:rsidR="009A37BC" w:rsidRPr="009C7CEC">
        <w:t xml:space="preserve">Stage 3 measures </w:t>
      </w:r>
      <w:r w:rsidR="00136AC6" w:rsidRPr="009C7CEC">
        <w:t>entail</w:t>
      </w:r>
      <w:r w:rsidR="009A37BC" w:rsidRPr="009C7CEC">
        <w:t xml:space="preserve"> conducting security risk analysis </w:t>
      </w:r>
      <w:r w:rsidR="00136AC6" w:rsidRPr="009C7CEC">
        <w:t xml:space="preserve">as </w:t>
      </w:r>
      <w:r w:rsidR="00862BCD">
        <w:t>provided</w:t>
      </w:r>
      <w:r w:rsidR="00136AC6" w:rsidRPr="009C7CEC">
        <w:t xml:space="preserve"> by the Health Insurance Portability and Accountability Act (HIPAA). This risk analysis includes identifying security deficiencies.</w:t>
      </w:r>
      <w:r w:rsidR="00670ECA" w:rsidRPr="009C7CEC">
        <w:t xml:space="preserve"> Another stage 3 measure includes providers enabling and implementing drug-allergy and drug-drug functionality</w:t>
      </w:r>
      <w:r w:rsidR="001D7C9C" w:rsidRPr="009C7CEC">
        <w:t xml:space="preserve">. Patients also need to be provided access to </w:t>
      </w:r>
      <w:r w:rsidR="00510192" w:rsidRPr="009C7CEC">
        <w:t>their health information</w:t>
      </w:r>
      <w:r w:rsidR="009C7CEC">
        <w:t>,</w:t>
      </w:r>
      <w:r w:rsidR="00EE7CB6" w:rsidRPr="009C7CEC">
        <w:t>and providers guaranteeing the safety and availability of health information</w:t>
      </w:r>
      <w:r w:rsidR="004448C2" w:rsidRPr="009C7CEC">
        <w:t>.</w:t>
      </w:r>
    </w:p>
    <w:p w:rsidR="009902D2" w:rsidRPr="009C7CEC" w:rsidRDefault="009902D2" w:rsidP="008C7E6C">
      <w:r w:rsidRPr="009C7CEC">
        <w:tab/>
        <w:t>The electronic health record incentive program was renamed to promoting interoperability programs</w:t>
      </w:r>
      <w:r w:rsidR="006A49EC" w:rsidRPr="009C7CEC">
        <w:t xml:space="preserve"> in 2018</w:t>
      </w:r>
      <w:r w:rsidR="00980E08" w:rsidRPr="009C7CEC">
        <w:t>. These programs pa</w:t>
      </w:r>
      <w:r w:rsidR="00862BCD">
        <w:t>y</w:t>
      </w:r>
      <w:r w:rsidR="00980E08" w:rsidRPr="009C7CEC">
        <w:t xml:space="preserve"> to eligible hospitals and professionals </w:t>
      </w:r>
      <w:r w:rsidR="00A63E1D" w:rsidRPr="009C7CEC">
        <w:t xml:space="preserve">as they show the adoption or integration of </w:t>
      </w:r>
      <w:r w:rsidR="00E837B0" w:rsidRPr="009C7CEC">
        <w:t>certified electronic health record technology</w:t>
      </w:r>
      <w:r w:rsidR="003D01A4" w:rsidRPr="009C7CEC">
        <w:t xml:space="preserve">. Promoting interoperability programs </w:t>
      </w:r>
      <w:r w:rsidR="001650FA" w:rsidRPr="009C7CEC">
        <w:t>support healthcare providers</w:t>
      </w:r>
      <w:r w:rsidR="008B160F" w:rsidRPr="009C7CEC">
        <w:t xml:space="preserve"> during health information technology </w:t>
      </w:r>
      <w:r w:rsidR="008B160F" w:rsidRPr="009C7CEC">
        <w:lastRenderedPageBreak/>
        <w:t xml:space="preserve">transition and encourage </w:t>
      </w:r>
      <w:r w:rsidR="00E63DF0">
        <w:t xml:space="preserve">the </w:t>
      </w:r>
      <w:r w:rsidR="00862BCD">
        <w:t xml:space="preserve">adoption of </w:t>
      </w:r>
      <w:r w:rsidR="008F1065" w:rsidRPr="009C7CEC">
        <w:t>electronic health records to help America enhance safety</w:t>
      </w:r>
      <w:r w:rsidR="00862BCD">
        <w:t xml:space="preserve"> and </w:t>
      </w:r>
      <w:r w:rsidR="008F1065" w:rsidRPr="009C7CEC">
        <w:t>quality of patient care.</w:t>
      </w:r>
    </w:p>
    <w:p w:rsidR="00446918" w:rsidRPr="009C7CEC" w:rsidRDefault="00446918" w:rsidP="008C7E6C">
      <w:r w:rsidRPr="009C7CEC">
        <w:tab/>
      </w:r>
      <w:r w:rsidR="00742AE0" w:rsidRPr="009C7CEC">
        <w:t xml:space="preserve">Electronic health records enhance the quality of care provided by making health information available. </w:t>
      </w:r>
      <w:r w:rsidR="009C7CEC">
        <w:t>Despite</w:t>
      </w:r>
      <w:r w:rsidR="005D49F5" w:rsidRPr="009C7CEC">
        <w:t xml:space="preserve"> the benefits of health information technology, the implementation of electronic health record</w:t>
      </w:r>
      <w:r w:rsidR="009C7CEC">
        <w:t>s</w:t>
      </w:r>
      <w:r w:rsidR="005D49F5" w:rsidRPr="009C7CEC">
        <w:t xml:space="preserve"> was challenging</w:t>
      </w:r>
      <w:r w:rsidR="00742AE0" w:rsidRPr="009C7CEC">
        <w:t xml:space="preserve"> and has often been met by a high rate of failure. </w:t>
      </w:r>
      <w:r w:rsidR="008A35B0" w:rsidRPr="009C7CEC">
        <w:t>Getting an entire healthcare facility on board was a major undertaking for many healthcare organizations.</w:t>
      </w:r>
      <w:r w:rsidR="007E38AE" w:rsidRPr="009C7CEC">
        <w:t xml:space="preserve"> Challenges and barriers for meaningful use implementation include; increased medical error risk, the cost of implementation, </w:t>
      </w:r>
      <w:r w:rsidR="00B17AC1" w:rsidRPr="009C7CEC">
        <w:t>legal complications</w:t>
      </w:r>
      <w:r w:rsidR="00E108BE" w:rsidRPr="009C7CEC">
        <w:t xml:space="preserve">, lack of information technology facilities, and staff resistance. </w:t>
      </w:r>
      <w:r w:rsidR="00DA0761" w:rsidRPr="009C7CEC">
        <w:t xml:space="preserve">As healthcare providers and professionals </w:t>
      </w:r>
      <w:r w:rsidR="00C22E85" w:rsidRPr="009C7CEC">
        <w:t>use the electronic health system, they increasingly become dependent on th</w:t>
      </w:r>
      <w:r w:rsidR="009C7CEC">
        <w:t>is</w:t>
      </w:r>
      <w:r w:rsidR="00C22E85" w:rsidRPr="009C7CEC">
        <w:t xml:space="preserve"> technology in decision making</w:t>
      </w:r>
      <w:r w:rsidR="009C7CEC">
        <w:t>,</w:t>
      </w:r>
      <w:r w:rsidR="00C22E85" w:rsidRPr="009C7CEC">
        <w:t xml:space="preserve"> which risks human decision making</w:t>
      </w:r>
      <w:r w:rsidR="009C7CEC">
        <w:t>, therefore,</w:t>
      </w:r>
      <w:r w:rsidR="00C22E85" w:rsidRPr="009C7CEC">
        <w:t xml:space="preserve"> resulting in </w:t>
      </w:r>
      <w:r w:rsidR="009C7CEC">
        <w:t xml:space="preserve">an </w:t>
      </w:r>
      <w:r w:rsidR="00C22E85" w:rsidRPr="009C7CEC">
        <w:t xml:space="preserve">increased risk of medical errors. </w:t>
      </w:r>
    </w:p>
    <w:p w:rsidR="008B67EE" w:rsidRPr="009C7CEC" w:rsidRDefault="002B18F3" w:rsidP="008C7E6C">
      <w:r w:rsidRPr="009C7CEC">
        <w:tab/>
      </w:r>
      <w:r w:rsidR="001246B1" w:rsidRPr="009C7CEC">
        <w:t xml:space="preserve">Implementation cost is a significant challenge that led to </w:t>
      </w:r>
      <w:r w:rsidR="009C7CEC">
        <w:t xml:space="preserve">the </w:t>
      </w:r>
      <w:r w:rsidR="001246B1" w:rsidRPr="009C7CEC">
        <w:t xml:space="preserve">failure of </w:t>
      </w:r>
      <w:r w:rsidR="000210DB" w:rsidRPr="009C7CEC">
        <w:t xml:space="preserve">the program implementation for </w:t>
      </w:r>
      <w:r w:rsidR="009F5DF3" w:rsidRPr="009C7CEC">
        <w:t xml:space="preserve">some healthcare facilities. </w:t>
      </w:r>
      <w:r w:rsidR="00410EA6" w:rsidRPr="009C7CEC">
        <w:t xml:space="preserve">Implementation of the program is expensive for health care facilities. </w:t>
      </w:r>
      <w:r w:rsidR="00F74C66" w:rsidRPr="009C7CEC">
        <w:t xml:space="preserve">According to </w:t>
      </w:r>
      <w:r w:rsidR="009C7CEC" w:rsidRPr="009C7CEC">
        <w:rPr>
          <w:color w:val="222222"/>
          <w:shd w:val="clear" w:color="auto" w:fill="FFFFFF"/>
        </w:rPr>
        <w:t>Kruse et al. (2016</w:t>
      </w:r>
      <w:r w:rsidR="00F74C66" w:rsidRPr="009C7CEC">
        <w:t>)</w:t>
      </w:r>
      <w:r w:rsidR="009C7CEC">
        <w:t>,</w:t>
      </w:r>
      <w:r w:rsidR="007D766D" w:rsidRPr="009C7CEC">
        <w:t xml:space="preserve">the monetary benefits that </w:t>
      </w:r>
      <w:r w:rsidR="009C7CEC">
        <w:t>are</w:t>
      </w:r>
      <w:r w:rsidR="007D766D" w:rsidRPr="009C7CEC">
        <w:t xml:space="preserve"> acquired f</w:t>
      </w:r>
      <w:r w:rsidR="0072144B" w:rsidRPr="009C7CEC">
        <w:t>ro</w:t>
      </w:r>
      <w:r w:rsidR="007D766D" w:rsidRPr="009C7CEC">
        <w:t xml:space="preserve">m the implementation of the </w:t>
      </w:r>
      <w:r w:rsidR="00BC310F" w:rsidRPr="009C7CEC">
        <w:t xml:space="preserve">health information technology </w:t>
      </w:r>
      <w:r w:rsidR="00384D6C">
        <w:t>goe</w:t>
      </w:r>
      <w:r w:rsidR="00EB3C24" w:rsidRPr="009C7CEC">
        <w:t xml:space="preserve"> to the healthcare payers instead of those who finance the system implementation. </w:t>
      </w:r>
      <w:r w:rsidR="00E94294" w:rsidRPr="009C7CEC">
        <w:t>Additionally, ongoing maintenance and regular system upgrades are costly</w:t>
      </w:r>
      <w:r w:rsidR="009C7CEC">
        <w:t>,</w:t>
      </w:r>
      <w:r w:rsidR="00E94294" w:rsidRPr="009C7CEC">
        <w:t xml:space="preserve"> which disincentivize</w:t>
      </w:r>
      <w:r w:rsidR="009C7CEC">
        <w:t>s</w:t>
      </w:r>
      <w:r w:rsidR="00E94294" w:rsidRPr="009C7CEC">
        <w:t xml:space="preserve"> healthcare facilities, providers</w:t>
      </w:r>
      <w:r w:rsidR="009C7CEC">
        <w:t>,</w:t>
      </w:r>
      <w:r w:rsidR="00E94294" w:rsidRPr="009C7CEC">
        <w:t xml:space="preserve"> and physicians from implementing th</w:t>
      </w:r>
      <w:r w:rsidR="00FB6B8F" w:rsidRPr="009C7CEC">
        <w:t xml:space="preserve">is system. </w:t>
      </w:r>
      <w:r w:rsidR="009C7CEC">
        <w:t>H</w:t>
      </w:r>
      <w:r w:rsidR="00FB6B8F" w:rsidRPr="009C7CEC">
        <w:t xml:space="preserve">ealthcare facilities also faced lawsuits and legal </w:t>
      </w:r>
      <w:r w:rsidR="001C64A6" w:rsidRPr="009C7CEC">
        <w:t xml:space="preserve">complications that derailed the system’s implementation. </w:t>
      </w:r>
      <w:r w:rsidR="003B2127" w:rsidRPr="009C7CEC">
        <w:t xml:space="preserve">For electronic health records to </w:t>
      </w:r>
      <w:r w:rsidR="009C7CEC">
        <w:t>operate effectively</w:t>
      </w:r>
      <w:r w:rsidR="003B2127" w:rsidRPr="009C7CEC">
        <w:t>, technical infrastructure was essential. Some healthcare facilities lacked software and hardware resources</w:t>
      </w:r>
      <w:r w:rsidR="009C7CEC">
        <w:t>,</w:t>
      </w:r>
      <w:r w:rsidR="003B2127" w:rsidRPr="009C7CEC">
        <w:t xml:space="preserve"> which proved to be challenging for </w:t>
      </w:r>
      <w:r w:rsidR="006560DC" w:rsidRPr="009C7CEC">
        <w:t xml:space="preserve">the system’s implementation. </w:t>
      </w:r>
      <w:r w:rsidR="00F84CD8" w:rsidRPr="009C7CEC">
        <w:t xml:space="preserve">Some healthcare facilities also experienced staff resistance to system implementation. It is in human </w:t>
      </w:r>
      <w:r w:rsidR="00F84CD8" w:rsidRPr="009C7CEC">
        <w:lastRenderedPageBreak/>
        <w:t xml:space="preserve">nature for people to have a difficult time accepting </w:t>
      </w:r>
      <w:r w:rsidR="009C7CEC">
        <w:t xml:space="preserve">the </w:t>
      </w:r>
      <w:r w:rsidR="00F84CD8" w:rsidRPr="009C7CEC">
        <w:t xml:space="preserve">change or entirely resisting change. </w:t>
      </w:r>
      <w:r w:rsidR="00713F98" w:rsidRPr="009C7CEC">
        <w:t>There</w:t>
      </w:r>
      <w:r w:rsidR="00BB0C8F" w:rsidRPr="009C7CEC">
        <w:t xml:space="preserve"> was staff resistance to this change from the clinical, support staff and stakeholders</w:t>
      </w:r>
      <w:r w:rsidR="009C7CEC">
        <w:t>,</w:t>
      </w:r>
      <w:r w:rsidR="00BB0C8F" w:rsidRPr="009C7CEC">
        <w:t xml:space="preserve"> and even board member</w:t>
      </w:r>
      <w:r w:rsidR="009C7CEC">
        <w:t>s</w:t>
      </w:r>
      <w:r w:rsidR="00BB0C8F" w:rsidRPr="009C7CEC">
        <w:t xml:space="preserve"> of healthcare facilities. </w:t>
      </w:r>
      <w:r w:rsidR="00163E40" w:rsidRPr="009C7CEC">
        <w:rPr>
          <w:color w:val="222222"/>
          <w:shd w:val="clear" w:color="auto" w:fill="FFFFFF"/>
        </w:rPr>
        <w:t>Turner et al. (2019</w:t>
      </w:r>
      <w:r w:rsidR="0071763D" w:rsidRPr="009C7CEC">
        <w:t>) assert that addressing healthcare providers</w:t>
      </w:r>
      <w:r w:rsidR="009C7CEC">
        <w:t>'</w:t>
      </w:r>
      <w:r w:rsidR="0071763D" w:rsidRPr="009C7CEC">
        <w:t xml:space="preserve"> and </w:t>
      </w:r>
      <w:r w:rsidR="00713F98" w:rsidRPr="009C7CEC">
        <w:t>physicians’</w:t>
      </w:r>
      <w:r w:rsidR="00205732" w:rsidRPr="009C7CEC">
        <w:t xml:space="preserve">perspectives on the perceived usefulness of meaningful use will play a significant role in its implementation. </w:t>
      </w:r>
      <w:r w:rsidR="005E58B6" w:rsidRPr="009C7CEC">
        <w:t>Another significant challenge with the electronic health record system is the probability of data loss</w:t>
      </w:r>
      <w:r w:rsidR="001A7965" w:rsidRPr="009C7CEC">
        <w:t xml:space="preserve"> due to the transfer of patient health data from paper</w:t>
      </w:r>
      <w:r w:rsidR="009C7CEC">
        <w:t>-</w:t>
      </w:r>
      <w:r w:rsidR="001A7965" w:rsidRPr="009C7CEC">
        <w:t>based to an electronic</w:t>
      </w:r>
      <w:r w:rsidR="009C7CEC">
        <w:t>-</w:t>
      </w:r>
      <w:r w:rsidR="001A7965" w:rsidRPr="009C7CEC">
        <w:t xml:space="preserve">based system. </w:t>
      </w:r>
      <w:r w:rsidR="00D91418" w:rsidRPr="009C7CEC">
        <w:t xml:space="preserve">Whereas meaningful use implementation can be challenging, Once the electronic health record system is in operation Medicare and Medicaid programs provides financial incomes that enable providers and professionals </w:t>
      </w:r>
      <w:r w:rsidR="009C7CEC">
        <w:t xml:space="preserve">to </w:t>
      </w:r>
      <w:r w:rsidR="00D91418" w:rsidRPr="009C7CEC">
        <w:t xml:space="preserve">achieve meaningful use levels. </w:t>
      </w:r>
    </w:p>
    <w:p w:rsidR="008B67EE" w:rsidRPr="009C7CEC" w:rsidRDefault="008B67EE">
      <w:pPr>
        <w:spacing w:line="240" w:lineRule="auto"/>
      </w:pPr>
      <w:r w:rsidRPr="009C7CEC">
        <w:br w:type="page"/>
      </w:r>
    </w:p>
    <w:p w:rsidR="002B18F3" w:rsidRPr="009C7CEC" w:rsidRDefault="008B67EE" w:rsidP="00623DD8">
      <w:pPr>
        <w:jc w:val="center"/>
      </w:pPr>
      <w:r w:rsidRPr="009C7CEC">
        <w:lastRenderedPageBreak/>
        <w:t>References</w:t>
      </w:r>
    </w:p>
    <w:p w:rsidR="009C7CEC" w:rsidRPr="009C7CEC" w:rsidRDefault="009C7CEC" w:rsidP="00623DD8">
      <w:pPr>
        <w:ind w:left="720" w:hanging="720"/>
        <w:rPr>
          <w:color w:val="222222"/>
          <w:shd w:val="clear" w:color="auto" w:fill="FFFFFF"/>
        </w:rPr>
      </w:pPr>
      <w:r w:rsidRPr="009C7CEC">
        <w:rPr>
          <w:color w:val="222222"/>
          <w:shd w:val="clear" w:color="auto" w:fill="FFFFFF"/>
        </w:rPr>
        <w:t>Adler-Milstein, J., &amp; Jha, A. K. (2017). HITECH Act drove large gains in hospital electronic health record adoption. </w:t>
      </w:r>
      <w:r w:rsidRPr="009C7CEC">
        <w:rPr>
          <w:i/>
          <w:iCs/>
          <w:color w:val="222222"/>
          <w:shd w:val="clear" w:color="auto" w:fill="FFFFFF"/>
        </w:rPr>
        <w:t>Health Affairs</w:t>
      </w:r>
      <w:r w:rsidRPr="009C7CEC">
        <w:rPr>
          <w:color w:val="222222"/>
          <w:shd w:val="clear" w:color="auto" w:fill="FFFFFF"/>
        </w:rPr>
        <w:t>, </w:t>
      </w:r>
      <w:r w:rsidRPr="009C7CEC">
        <w:rPr>
          <w:i/>
          <w:iCs/>
          <w:color w:val="222222"/>
          <w:shd w:val="clear" w:color="auto" w:fill="FFFFFF"/>
        </w:rPr>
        <w:t>36</w:t>
      </w:r>
      <w:r w:rsidRPr="009C7CEC">
        <w:rPr>
          <w:color w:val="222222"/>
          <w:shd w:val="clear" w:color="auto" w:fill="FFFFFF"/>
        </w:rPr>
        <w:t>(8), 1416-1422.</w:t>
      </w:r>
    </w:p>
    <w:p w:rsidR="009C7CEC" w:rsidRPr="009C7CEC" w:rsidRDefault="009C7CEC" w:rsidP="00623DD8">
      <w:pPr>
        <w:ind w:left="720" w:hanging="720"/>
        <w:rPr>
          <w:color w:val="222222"/>
          <w:shd w:val="clear" w:color="auto" w:fill="FFFFFF"/>
        </w:rPr>
      </w:pPr>
      <w:r w:rsidRPr="009C7CEC">
        <w:rPr>
          <w:color w:val="222222"/>
          <w:shd w:val="clear" w:color="auto" w:fill="FFFFFF"/>
        </w:rPr>
        <w:t>Bailey, S. R., Heintzman, J. D., Marino, M., Jacob, R. L., Puro, J. E., DeVoe, J. E., ... &amp;Fortmann, S. P. (2017). Smoking-cessation assistance: before and after stage 1 meaningful use implementation. </w:t>
      </w:r>
      <w:r w:rsidRPr="009C7CEC">
        <w:rPr>
          <w:i/>
          <w:iCs/>
          <w:color w:val="222222"/>
          <w:shd w:val="clear" w:color="auto" w:fill="FFFFFF"/>
        </w:rPr>
        <w:t>American journal of preventive medicine</w:t>
      </w:r>
      <w:r w:rsidRPr="009C7CEC">
        <w:rPr>
          <w:color w:val="222222"/>
          <w:shd w:val="clear" w:color="auto" w:fill="FFFFFF"/>
        </w:rPr>
        <w:t>, </w:t>
      </w:r>
      <w:r w:rsidRPr="009C7CEC">
        <w:rPr>
          <w:i/>
          <w:iCs/>
          <w:color w:val="222222"/>
          <w:shd w:val="clear" w:color="auto" w:fill="FFFFFF"/>
        </w:rPr>
        <w:t>53</w:t>
      </w:r>
      <w:r w:rsidRPr="009C7CEC">
        <w:rPr>
          <w:color w:val="222222"/>
          <w:shd w:val="clear" w:color="auto" w:fill="FFFFFF"/>
        </w:rPr>
        <w:t>(2), 192-200.</w:t>
      </w:r>
    </w:p>
    <w:p w:rsidR="009C7CEC" w:rsidRPr="009C7CEC" w:rsidRDefault="009C7CEC" w:rsidP="00623DD8">
      <w:pPr>
        <w:ind w:left="720" w:hanging="720"/>
        <w:rPr>
          <w:color w:val="222222"/>
          <w:shd w:val="clear" w:color="auto" w:fill="FFFFFF"/>
        </w:rPr>
      </w:pPr>
      <w:r w:rsidRPr="009C7CEC">
        <w:rPr>
          <w:color w:val="222222"/>
          <w:shd w:val="clear" w:color="auto" w:fill="FFFFFF"/>
        </w:rPr>
        <w:t>Centers for Medicare &amp; Medicaid Services (CMS), HHS. (2016). Medicare Program: Hospital Outpatient Prospective Payment and Ambulatory Surgical Center Payment Systems and Quality Reporting Programs; Organ Procurement Organization Reporting and Communication; Transplant Outcome Measures and Documentation Requirements; Electronic Health Record (EHR) Incentive Programs; Payment to Nonexcepted Off-Campus Provider-Based Department of a Hospital; Hospital Value-Based Purchasing (VBP) Program; Establishment of Payment Rates Under the Medicare Physician Fee Schedule for... </w:t>
      </w:r>
      <w:r w:rsidRPr="009C7CEC">
        <w:rPr>
          <w:i/>
          <w:iCs/>
          <w:color w:val="222222"/>
          <w:shd w:val="clear" w:color="auto" w:fill="FFFFFF"/>
        </w:rPr>
        <w:t xml:space="preserve">Federal </w:t>
      </w:r>
      <w:r>
        <w:rPr>
          <w:i/>
          <w:iCs/>
          <w:color w:val="222222"/>
          <w:shd w:val="clear" w:color="auto" w:fill="FFFFFF"/>
        </w:rPr>
        <w:t>R</w:t>
      </w:r>
      <w:r w:rsidRPr="009C7CEC">
        <w:rPr>
          <w:i/>
          <w:iCs/>
          <w:color w:val="222222"/>
          <w:shd w:val="clear" w:color="auto" w:fill="FFFFFF"/>
        </w:rPr>
        <w:t>egister</w:t>
      </w:r>
      <w:r w:rsidRPr="009C7CEC">
        <w:rPr>
          <w:color w:val="222222"/>
          <w:shd w:val="clear" w:color="auto" w:fill="FFFFFF"/>
        </w:rPr>
        <w:t>, </w:t>
      </w:r>
      <w:r w:rsidRPr="009C7CEC">
        <w:rPr>
          <w:i/>
          <w:iCs/>
          <w:color w:val="222222"/>
          <w:shd w:val="clear" w:color="auto" w:fill="FFFFFF"/>
        </w:rPr>
        <w:t>81</w:t>
      </w:r>
      <w:r w:rsidRPr="009C7CEC">
        <w:rPr>
          <w:color w:val="222222"/>
          <w:shd w:val="clear" w:color="auto" w:fill="FFFFFF"/>
        </w:rPr>
        <w:t>(219), 79562.</w:t>
      </w:r>
    </w:p>
    <w:p w:rsidR="009C7CEC" w:rsidRPr="009C7CEC" w:rsidRDefault="009C7CEC" w:rsidP="00623DD8">
      <w:pPr>
        <w:ind w:left="720" w:hanging="720"/>
      </w:pPr>
      <w:r w:rsidRPr="009C7CEC">
        <w:rPr>
          <w:color w:val="222222"/>
          <w:shd w:val="clear" w:color="auto" w:fill="FFFFFF"/>
        </w:rPr>
        <w:t>Kruse, C. S., Kristof, C., Jones, B., Mitchell, E., &amp; Martinez, A. (2016). Barriers to electronic health record adoption: a systematic literature review. </w:t>
      </w:r>
      <w:r w:rsidRPr="009C7CEC">
        <w:rPr>
          <w:i/>
          <w:iCs/>
          <w:color w:val="222222"/>
          <w:shd w:val="clear" w:color="auto" w:fill="FFFFFF"/>
        </w:rPr>
        <w:t>Journal of medical systems</w:t>
      </w:r>
      <w:r w:rsidRPr="009C7CEC">
        <w:rPr>
          <w:color w:val="222222"/>
          <w:shd w:val="clear" w:color="auto" w:fill="FFFFFF"/>
        </w:rPr>
        <w:t>, </w:t>
      </w:r>
      <w:r w:rsidRPr="009C7CEC">
        <w:rPr>
          <w:i/>
          <w:iCs/>
          <w:color w:val="222222"/>
          <w:shd w:val="clear" w:color="auto" w:fill="FFFFFF"/>
        </w:rPr>
        <w:t>40</w:t>
      </w:r>
      <w:r w:rsidRPr="009C7CEC">
        <w:rPr>
          <w:color w:val="222222"/>
          <w:shd w:val="clear" w:color="auto" w:fill="FFFFFF"/>
        </w:rPr>
        <w:t>(12), 252.</w:t>
      </w:r>
    </w:p>
    <w:p w:rsidR="009C7CEC" w:rsidRPr="009C7CEC" w:rsidRDefault="009C7CEC" w:rsidP="00623DD8">
      <w:pPr>
        <w:ind w:left="720" w:hanging="720"/>
        <w:rPr>
          <w:color w:val="222222"/>
          <w:shd w:val="clear" w:color="auto" w:fill="FFFFFF"/>
        </w:rPr>
      </w:pPr>
      <w:r w:rsidRPr="009C7CEC">
        <w:rPr>
          <w:color w:val="222222"/>
          <w:shd w:val="clear" w:color="auto" w:fill="FFFFFF"/>
        </w:rPr>
        <w:t>Kwon, J., &amp; Johnson, M. E. (2018). Meaningful Healthcare Security: Does “Meaningful-Use” Attestation Improve Information Security Performance?. </w:t>
      </w:r>
      <w:r w:rsidRPr="009C7CEC">
        <w:rPr>
          <w:i/>
          <w:iCs/>
          <w:color w:val="222222"/>
          <w:shd w:val="clear" w:color="auto" w:fill="FFFFFF"/>
        </w:rPr>
        <w:t>MIS Quarterly</w:t>
      </w:r>
      <w:r w:rsidRPr="009C7CEC">
        <w:rPr>
          <w:color w:val="222222"/>
          <w:shd w:val="clear" w:color="auto" w:fill="FFFFFF"/>
        </w:rPr>
        <w:t>, </w:t>
      </w:r>
      <w:r w:rsidRPr="009C7CEC">
        <w:rPr>
          <w:i/>
          <w:iCs/>
          <w:color w:val="222222"/>
          <w:shd w:val="clear" w:color="auto" w:fill="FFFFFF"/>
        </w:rPr>
        <w:t>42</w:t>
      </w:r>
      <w:r w:rsidRPr="009C7CEC">
        <w:rPr>
          <w:color w:val="222222"/>
          <w:shd w:val="clear" w:color="auto" w:fill="FFFFFF"/>
        </w:rPr>
        <w:t>(4), 1043-1067.</w:t>
      </w:r>
    </w:p>
    <w:p w:rsidR="009C7CEC" w:rsidRPr="009C7CEC" w:rsidRDefault="009C7CEC" w:rsidP="00623DD8">
      <w:pPr>
        <w:ind w:left="720" w:hanging="720"/>
        <w:rPr>
          <w:color w:val="222222"/>
          <w:shd w:val="clear" w:color="auto" w:fill="FFFFFF"/>
        </w:rPr>
      </w:pPr>
      <w:r w:rsidRPr="009C7CEC">
        <w:rPr>
          <w:color w:val="222222"/>
          <w:shd w:val="clear" w:color="auto" w:fill="FFFFFF"/>
        </w:rPr>
        <w:t>Lukaszewski, M. (2017). A history of health information technology and the future of interoperability. </w:t>
      </w:r>
      <w:r w:rsidRPr="009C7CEC">
        <w:rPr>
          <w:i/>
          <w:iCs/>
          <w:color w:val="222222"/>
          <w:shd w:val="clear" w:color="auto" w:fill="FFFFFF"/>
        </w:rPr>
        <w:t>Bulletin of the American College of Surgeons</w:t>
      </w:r>
      <w:r w:rsidRPr="009C7CEC">
        <w:rPr>
          <w:color w:val="222222"/>
          <w:shd w:val="clear" w:color="auto" w:fill="FFFFFF"/>
        </w:rPr>
        <w:t>.</w:t>
      </w:r>
    </w:p>
    <w:p w:rsidR="009C7CEC" w:rsidRPr="009C7CEC" w:rsidRDefault="009C7CEC" w:rsidP="00623DD8">
      <w:pPr>
        <w:ind w:left="720" w:hanging="720"/>
        <w:rPr>
          <w:color w:val="222222"/>
          <w:shd w:val="clear" w:color="auto" w:fill="FFFFFF"/>
        </w:rPr>
      </w:pPr>
      <w:r w:rsidRPr="009C7CEC">
        <w:rPr>
          <w:color w:val="222222"/>
          <w:shd w:val="clear" w:color="auto" w:fill="FFFFFF"/>
        </w:rPr>
        <w:lastRenderedPageBreak/>
        <w:t>Turner, K., Hong, Y. R., Yadav, S., Huo, J., &amp;Mainous, A. G. (2019). Patient portal utilization: before and after stage 2</w:t>
      </w:r>
      <w:r>
        <w:rPr>
          <w:color w:val="222222"/>
          <w:shd w:val="clear" w:color="auto" w:fill="FFFFFF"/>
        </w:rPr>
        <w:t>,</w:t>
      </w:r>
      <w:r w:rsidRPr="009C7CEC">
        <w:rPr>
          <w:color w:val="222222"/>
          <w:shd w:val="clear" w:color="auto" w:fill="FFFFFF"/>
        </w:rPr>
        <w:t xml:space="preserve"> electronic health record meaningful use. </w:t>
      </w:r>
      <w:r w:rsidRPr="009C7CEC">
        <w:rPr>
          <w:i/>
          <w:iCs/>
          <w:color w:val="222222"/>
          <w:shd w:val="clear" w:color="auto" w:fill="FFFFFF"/>
        </w:rPr>
        <w:t>Journal of the American Medical Informatics Association</w:t>
      </w:r>
      <w:r w:rsidRPr="009C7CEC">
        <w:rPr>
          <w:color w:val="222222"/>
          <w:shd w:val="clear" w:color="auto" w:fill="FFFFFF"/>
        </w:rPr>
        <w:t>, </w:t>
      </w:r>
      <w:r w:rsidRPr="009C7CEC">
        <w:rPr>
          <w:i/>
          <w:iCs/>
          <w:color w:val="222222"/>
          <w:shd w:val="clear" w:color="auto" w:fill="FFFFFF"/>
        </w:rPr>
        <w:t>26</w:t>
      </w:r>
      <w:r w:rsidRPr="009C7CEC">
        <w:rPr>
          <w:color w:val="222222"/>
          <w:shd w:val="clear" w:color="auto" w:fill="FFFFFF"/>
        </w:rPr>
        <w:t>(10), 960-967.</w:t>
      </w:r>
    </w:p>
    <w:p w:rsidR="008C7E6C" w:rsidRPr="009C7CEC" w:rsidRDefault="005A5B90" w:rsidP="008C7E6C">
      <w:r w:rsidRPr="009C7CEC">
        <w:tab/>
      </w:r>
    </w:p>
    <w:sectPr w:rsidR="008C7E6C" w:rsidRPr="009C7CEC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1570" w:rsidRDefault="00871570" w:rsidP="004D6A5D">
      <w:pPr>
        <w:spacing w:line="240" w:lineRule="auto"/>
      </w:pPr>
      <w:r>
        <w:separator/>
      </w:r>
    </w:p>
  </w:endnote>
  <w:endnote w:type="continuationSeparator" w:id="1">
    <w:p w:rsidR="00871570" w:rsidRDefault="00871570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1570" w:rsidRDefault="00871570" w:rsidP="004D6A5D">
      <w:pPr>
        <w:spacing w:line="240" w:lineRule="auto"/>
      </w:pPr>
      <w:r>
        <w:separator/>
      </w:r>
    </w:p>
  </w:footnote>
  <w:footnote w:type="continuationSeparator" w:id="1">
    <w:p w:rsidR="00871570" w:rsidRDefault="00871570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8C7E6C" w:rsidP="00CB5B41">
    <w:pPr>
      <w:pStyle w:val="Header"/>
    </w:pPr>
    <w:r>
      <w:t>MEANINGFUL USE</w:t>
    </w:r>
    <w:r w:rsidR="00CB5B41">
      <w:tab/>
    </w:r>
    <w:r w:rsidR="00CB5B41">
      <w:tab/>
    </w:r>
    <w:r w:rsidR="00585570">
      <w:fldChar w:fldCharType="begin"/>
    </w:r>
    <w:r w:rsidR="00CB5B41">
      <w:instrText xml:space="preserve"> PAGE   \* MERGEFORMAT </w:instrText>
    </w:r>
    <w:r w:rsidR="00585570">
      <w:fldChar w:fldCharType="separate"/>
    </w:r>
    <w:r w:rsidR="004B6AC0">
      <w:rPr>
        <w:noProof/>
      </w:rPr>
      <w:t>8</w:t>
    </w:r>
    <w:r w:rsidR="00585570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8C7E6C">
      <w:t>MEANINGFUL USE</w:t>
    </w:r>
    <w:r>
      <w:tab/>
    </w:r>
    <w:r>
      <w:tab/>
    </w:r>
    <w:r w:rsidR="00585570">
      <w:fldChar w:fldCharType="begin"/>
    </w:r>
    <w:r>
      <w:instrText xml:space="preserve"> PAGE   \* MERGEFORMAT </w:instrText>
    </w:r>
    <w:r w:rsidR="00585570">
      <w:fldChar w:fldCharType="separate"/>
    </w:r>
    <w:r w:rsidR="004B6AC0">
      <w:rPr>
        <w:noProof/>
      </w:rPr>
      <w:t>1</w:t>
    </w:r>
    <w:r w:rsidR="00585570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qgUABXzelSwAAAA="/>
  </w:docVars>
  <w:rsids>
    <w:rsidRoot w:val="008C7E6C"/>
    <w:rsid w:val="000210DB"/>
    <w:rsid w:val="00031192"/>
    <w:rsid w:val="0004429F"/>
    <w:rsid w:val="00073168"/>
    <w:rsid w:val="0009711F"/>
    <w:rsid w:val="000A38BE"/>
    <w:rsid w:val="000E1322"/>
    <w:rsid w:val="000E5CDA"/>
    <w:rsid w:val="000F5A21"/>
    <w:rsid w:val="0010057B"/>
    <w:rsid w:val="001246B1"/>
    <w:rsid w:val="00136AC6"/>
    <w:rsid w:val="00137604"/>
    <w:rsid w:val="00147F2D"/>
    <w:rsid w:val="00163E40"/>
    <w:rsid w:val="0016484E"/>
    <w:rsid w:val="001650FA"/>
    <w:rsid w:val="001A2C86"/>
    <w:rsid w:val="001A7965"/>
    <w:rsid w:val="001B2E46"/>
    <w:rsid w:val="001C64A6"/>
    <w:rsid w:val="001D7C9C"/>
    <w:rsid w:val="001F0064"/>
    <w:rsid w:val="001F4D45"/>
    <w:rsid w:val="00205732"/>
    <w:rsid w:val="00207C70"/>
    <w:rsid w:val="00226811"/>
    <w:rsid w:val="002405B7"/>
    <w:rsid w:val="00255E46"/>
    <w:rsid w:val="00256793"/>
    <w:rsid w:val="00263F7C"/>
    <w:rsid w:val="00284F03"/>
    <w:rsid w:val="0029152A"/>
    <w:rsid w:val="002B18F3"/>
    <w:rsid w:val="002F1617"/>
    <w:rsid w:val="003516BD"/>
    <w:rsid w:val="003752DC"/>
    <w:rsid w:val="00384D6C"/>
    <w:rsid w:val="003B0097"/>
    <w:rsid w:val="003B2127"/>
    <w:rsid w:val="003C3105"/>
    <w:rsid w:val="003D01A4"/>
    <w:rsid w:val="003F2462"/>
    <w:rsid w:val="00410EA6"/>
    <w:rsid w:val="004209F2"/>
    <w:rsid w:val="004232D3"/>
    <w:rsid w:val="00431459"/>
    <w:rsid w:val="004448C2"/>
    <w:rsid w:val="00446918"/>
    <w:rsid w:val="004736AF"/>
    <w:rsid w:val="00485D1F"/>
    <w:rsid w:val="004B1AB3"/>
    <w:rsid w:val="004B6AC0"/>
    <w:rsid w:val="004D6A5D"/>
    <w:rsid w:val="004F1481"/>
    <w:rsid w:val="004F50C1"/>
    <w:rsid w:val="00510192"/>
    <w:rsid w:val="00522F72"/>
    <w:rsid w:val="00527083"/>
    <w:rsid w:val="00545836"/>
    <w:rsid w:val="00554102"/>
    <w:rsid w:val="00585570"/>
    <w:rsid w:val="005A3513"/>
    <w:rsid w:val="005A5B90"/>
    <w:rsid w:val="005C639C"/>
    <w:rsid w:val="005D49F5"/>
    <w:rsid w:val="005E58B6"/>
    <w:rsid w:val="005F54A1"/>
    <w:rsid w:val="00614894"/>
    <w:rsid w:val="00623DD8"/>
    <w:rsid w:val="006560DC"/>
    <w:rsid w:val="00670ECA"/>
    <w:rsid w:val="006A1A36"/>
    <w:rsid w:val="006A3710"/>
    <w:rsid w:val="006A49EC"/>
    <w:rsid w:val="006F2BC6"/>
    <w:rsid w:val="006F6F55"/>
    <w:rsid w:val="00713F98"/>
    <w:rsid w:val="0071763D"/>
    <w:rsid w:val="0072144B"/>
    <w:rsid w:val="00742AE0"/>
    <w:rsid w:val="007437DC"/>
    <w:rsid w:val="007B3BBC"/>
    <w:rsid w:val="007C69BC"/>
    <w:rsid w:val="007D1B5A"/>
    <w:rsid w:val="007D6AFA"/>
    <w:rsid w:val="007D766D"/>
    <w:rsid w:val="007E38AE"/>
    <w:rsid w:val="008214F9"/>
    <w:rsid w:val="00842B06"/>
    <w:rsid w:val="00856A8C"/>
    <w:rsid w:val="00862BCD"/>
    <w:rsid w:val="00871570"/>
    <w:rsid w:val="0087440F"/>
    <w:rsid w:val="008A35B0"/>
    <w:rsid w:val="008B160F"/>
    <w:rsid w:val="008B67EE"/>
    <w:rsid w:val="008C7E6C"/>
    <w:rsid w:val="008F1065"/>
    <w:rsid w:val="00913EC5"/>
    <w:rsid w:val="00955DD7"/>
    <w:rsid w:val="009602C6"/>
    <w:rsid w:val="00980E08"/>
    <w:rsid w:val="009902D2"/>
    <w:rsid w:val="009A37BC"/>
    <w:rsid w:val="009C7CEC"/>
    <w:rsid w:val="009D2700"/>
    <w:rsid w:val="009D5191"/>
    <w:rsid w:val="009F09F4"/>
    <w:rsid w:val="009F5DF3"/>
    <w:rsid w:val="00A01004"/>
    <w:rsid w:val="00A12893"/>
    <w:rsid w:val="00A15920"/>
    <w:rsid w:val="00A6209D"/>
    <w:rsid w:val="00A63E1D"/>
    <w:rsid w:val="00A65CD4"/>
    <w:rsid w:val="00AB1882"/>
    <w:rsid w:val="00AC1353"/>
    <w:rsid w:val="00B17AC1"/>
    <w:rsid w:val="00B2563A"/>
    <w:rsid w:val="00B45A53"/>
    <w:rsid w:val="00B963A6"/>
    <w:rsid w:val="00BA0046"/>
    <w:rsid w:val="00BB0C8F"/>
    <w:rsid w:val="00BB111B"/>
    <w:rsid w:val="00BB637E"/>
    <w:rsid w:val="00BC310F"/>
    <w:rsid w:val="00BF1BCD"/>
    <w:rsid w:val="00C00033"/>
    <w:rsid w:val="00C22E85"/>
    <w:rsid w:val="00C54637"/>
    <w:rsid w:val="00C641D0"/>
    <w:rsid w:val="00C92DD8"/>
    <w:rsid w:val="00CB5B41"/>
    <w:rsid w:val="00CC081E"/>
    <w:rsid w:val="00CD1AFC"/>
    <w:rsid w:val="00CF3318"/>
    <w:rsid w:val="00D22094"/>
    <w:rsid w:val="00D26506"/>
    <w:rsid w:val="00D43B59"/>
    <w:rsid w:val="00D91418"/>
    <w:rsid w:val="00DA0761"/>
    <w:rsid w:val="00DB57DC"/>
    <w:rsid w:val="00DD5CF3"/>
    <w:rsid w:val="00E108BE"/>
    <w:rsid w:val="00E11B36"/>
    <w:rsid w:val="00E11E8A"/>
    <w:rsid w:val="00E63DF0"/>
    <w:rsid w:val="00E65199"/>
    <w:rsid w:val="00E837B0"/>
    <w:rsid w:val="00E94294"/>
    <w:rsid w:val="00EB3C24"/>
    <w:rsid w:val="00ED2E4C"/>
    <w:rsid w:val="00EE7B66"/>
    <w:rsid w:val="00EE7CB6"/>
    <w:rsid w:val="00F12C8C"/>
    <w:rsid w:val="00F46DA7"/>
    <w:rsid w:val="00F74C66"/>
    <w:rsid w:val="00F7614B"/>
    <w:rsid w:val="00F8081D"/>
    <w:rsid w:val="00F84CD8"/>
    <w:rsid w:val="00F86483"/>
    <w:rsid w:val="00FA0E69"/>
    <w:rsid w:val="00FA4FDA"/>
    <w:rsid w:val="00FB6A7F"/>
    <w:rsid w:val="00FB6B8F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AB3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0207BCA-8224-4AE8-9D06-735303135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8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2020-03-02T12:46:00Z</dcterms:created>
  <dcterms:modified xsi:type="dcterms:W3CDTF">2020-03-02T12:46:00Z</dcterms:modified>
</cp:coreProperties>
</file>